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96" w:rsidRPr="00BB5AA0" w:rsidRDefault="00EC6DC5" w:rsidP="001C73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DESERTO</w:t>
      </w:r>
    </w:p>
    <w:p w:rsidR="001C7396" w:rsidRDefault="001C7396" w:rsidP="001C7396">
      <w:pPr>
        <w:jc w:val="center"/>
        <w:rPr>
          <w:b/>
          <w:sz w:val="32"/>
          <w:szCs w:val="32"/>
        </w:rPr>
      </w:pPr>
      <w:r w:rsidRPr="002364F6">
        <w:rPr>
          <w:b/>
          <w:sz w:val="32"/>
          <w:szCs w:val="32"/>
        </w:rPr>
        <w:t>Фактурная штукатурка</w:t>
      </w:r>
      <w:r w:rsidR="00EC6DC5" w:rsidRPr="00EC6DC5">
        <w:rPr>
          <w:b/>
          <w:sz w:val="32"/>
          <w:szCs w:val="32"/>
        </w:rPr>
        <w:t xml:space="preserve"> </w:t>
      </w:r>
      <w:r w:rsidR="00D34865">
        <w:rPr>
          <w:b/>
          <w:sz w:val="32"/>
          <w:szCs w:val="32"/>
        </w:rPr>
        <w:t>с эффектом песка</w:t>
      </w:r>
    </w:p>
    <w:p w:rsidR="001C7396" w:rsidRPr="005646B3" w:rsidRDefault="001C7396" w:rsidP="001C7396">
      <w:pPr>
        <w:jc w:val="center"/>
        <w:rPr>
          <w:b/>
          <w:sz w:val="22"/>
          <w:szCs w:val="22"/>
        </w:rPr>
      </w:pPr>
    </w:p>
    <w:p w:rsidR="001C7396" w:rsidRPr="005646B3" w:rsidRDefault="001C7396" w:rsidP="001C7396">
      <w:pPr>
        <w:jc w:val="both"/>
        <w:rPr>
          <w:b/>
          <w:i/>
          <w:sz w:val="22"/>
          <w:szCs w:val="22"/>
          <w:u w:val="single"/>
        </w:rPr>
        <w:sectPr w:rsidR="001C7396" w:rsidRPr="005646B3" w:rsidSect="00515046">
          <w:headerReference w:type="default" r:id="rId7"/>
          <w:footerReference w:type="default" r:id="rId8"/>
          <w:pgSz w:w="11906" w:h="16838"/>
          <w:pgMar w:top="317" w:right="850" w:bottom="1843" w:left="567" w:header="0" w:footer="0" w:gutter="0"/>
          <w:cols w:space="708"/>
          <w:docGrid w:linePitch="360"/>
        </w:sectPr>
      </w:pPr>
    </w:p>
    <w:p w:rsidR="00EC6DC5" w:rsidRPr="000C16C3" w:rsidRDefault="001C7396" w:rsidP="001C7396">
      <w:pPr>
        <w:jc w:val="both"/>
        <w:rPr>
          <w:sz w:val="22"/>
          <w:szCs w:val="22"/>
        </w:rPr>
      </w:pPr>
      <w:r w:rsidRPr="000C16C3">
        <w:rPr>
          <w:b/>
          <w:i/>
          <w:sz w:val="22"/>
          <w:szCs w:val="22"/>
          <w:u w:val="single"/>
        </w:rPr>
        <w:lastRenderedPageBreak/>
        <w:t>Применение:</w:t>
      </w:r>
      <w:r w:rsidRPr="000C16C3">
        <w:rPr>
          <w:b/>
          <w:i/>
          <w:sz w:val="22"/>
          <w:szCs w:val="22"/>
        </w:rPr>
        <w:t xml:space="preserve"> </w:t>
      </w:r>
      <w:r w:rsidRPr="000C16C3">
        <w:rPr>
          <w:sz w:val="22"/>
          <w:szCs w:val="22"/>
        </w:rPr>
        <w:t xml:space="preserve">Фактурная штукатурка </w:t>
      </w:r>
      <w:r w:rsidR="00924269" w:rsidRPr="000C16C3">
        <w:rPr>
          <w:sz w:val="22"/>
          <w:szCs w:val="22"/>
          <w:lang w:val="en-US"/>
        </w:rPr>
        <w:t>DESERTO</w:t>
      </w:r>
      <w:r w:rsidR="00924269" w:rsidRPr="000C16C3">
        <w:rPr>
          <w:sz w:val="22"/>
          <w:szCs w:val="22"/>
        </w:rPr>
        <w:t xml:space="preserve"> </w:t>
      </w:r>
      <w:r w:rsidRPr="000C16C3">
        <w:rPr>
          <w:sz w:val="22"/>
          <w:szCs w:val="22"/>
        </w:rPr>
        <w:t xml:space="preserve">предназначена для </w:t>
      </w:r>
      <w:r w:rsidR="00EC6DC5" w:rsidRPr="000C16C3">
        <w:rPr>
          <w:sz w:val="22"/>
          <w:szCs w:val="22"/>
        </w:rPr>
        <w:t xml:space="preserve">создания декоративного покрытия  на фасадах зданий, колоннах, фризах и других архитектурных элементах, </w:t>
      </w:r>
      <w:r w:rsidR="00D34865" w:rsidRPr="000C16C3">
        <w:rPr>
          <w:sz w:val="22"/>
          <w:szCs w:val="22"/>
        </w:rPr>
        <w:t>а также</w:t>
      </w:r>
      <w:r w:rsidR="00EC6DC5" w:rsidRPr="000C16C3">
        <w:rPr>
          <w:sz w:val="22"/>
          <w:szCs w:val="22"/>
        </w:rPr>
        <w:t xml:space="preserve"> при отделке  поверхностей</w:t>
      </w:r>
      <w:r w:rsidR="00D34865" w:rsidRPr="000C16C3">
        <w:rPr>
          <w:sz w:val="22"/>
          <w:szCs w:val="22"/>
        </w:rPr>
        <w:t>,</w:t>
      </w:r>
      <w:r w:rsidR="00EC6DC5" w:rsidRPr="000C16C3">
        <w:rPr>
          <w:sz w:val="22"/>
          <w:szCs w:val="22"/>
        </w:rPr>
        <w:t xml:space="preserve"> подвергающихся высокой эксплуатационной нагрузке. Создает песчаный эффект с легким отблеском. Не требует идеального выравнивания стен, скрывает мелкие и средние дефекты, неровности. Штукатурка</w:t>
      </w:r>
      <w:r w:rsidR="00924269" w:rsidRPr="000C16C3">
        <w:rPr>
          <w:sz w:val="22"/>
          <w:szCs w:val="22"/>
        </w:rPr>
        <w:t xml:space="preserve"> </w:t>
      </w:r>
      <w:r w:rsidR="00924269" w:rsidRPr="000C16C3">
        <w:rPr>
          <w:sz w:val="22"/>
          <w:szCs w:val="22"/>
          <w:lang w:val="en-US"/>
        </w:rPr>
        <w:t>DESERTO</w:t>
      </w:r>
      <w:r w:rsidR="00EC6DC5" w:rsidRPr="000C16C3">
        <w:rPr>
          <w:sz w:val="22"/>
          <w:szCs w:val="22"/>
        </w:rPr>
        <w:t xml:space="preserve"> обладает высокой пластичностью, не растекается при нанесении.</w:t>
      </w:r>
    </w:p>
    <w:p w:rsidR="00EC6DC5" w:rsidRPr="000C16C3" w:rsidRDefault="00EC6DC5" w:rsidP="001C7396">
      <w:pPr>
        <w:jc w:val="both"/>
        <w:rPr>
          <w:sz w:val="22"/>
          <w:szCs w:val="22"/>
        </w:rPr>
      </w:pPr>
    </w:p>
    <w:p w:rsidR="001C7396" w:rsidRPr="000C16C3" w:rsidRDefault="001C7396" w:rsidP="001C7396">
      <w:pPr>
        <w:jc w:val="both"/>
        <w:rPr>
          <w:sz w:val="22"/>
          <w:szCs w:val="22"/>
        </w:rPr>
      </w:pPr>
      <w:r w:rsidRPr="000C16C3">
        <w:rPr>
          <w:b/>
          <w:i/>
          <w:sz w:val="22"/>
          <w:szCs w:val="22"/>
          <w:u w:val="single"/>
        </w:rPr>
        <w:t>Свойства:</w:t>
      </w:r>
      <w:r w:rsidRPr="000C16C3">
        <w:rPr>
          <w:b/>
          <w:i/>
          <w:sz w:val="22"/>
          <w:szCs w:val="22"/>
        </w:rPr>
        <w:t xml:space="preserve"> </w:t>
      </w:r>
      <w:r w:rsidRPr="000C16C3">
        <w:rPr>
          <w:sz w:val="22"/>
          <w:szCs w:val="22"/>
        </w:rPr>
        <w:t xml:space="preserve">Повышенное содержание </w:t>
      </w:r>
      <w:proofErr w:type="gramStart"/>
      <w:r w:rsidRPr="000C16C3">
        <w:rPr>
          <w:sz w:val="22"/>
          <w:szCs w:val="22"/>
        </w:rPr>
        <w:t>связующего</w:t>
      </w:r>
      <w:proofErr w:type="gramEnd"/>
      <w:r w:rsidRPr="000C16C3">
        <w:rPr>
          <w:sz w:val="22"/>
          <w:szCs w:val="22"/>
        </w:rPr>
        <w:t xml:space="preserve"> обеспечивает хорошую адгезию к разнообразным поверхностям (бетон, кирпич, цемент, штукатурка, </w:t>
      </w:r>
      <w:proofErr w:type="spellStart"/>
      <w:r w:rsidRPr="000C16C3">
        <w:rPr>
          <w:sz w:val="22"/>
          <w:szCs w:val="22"/>
        </w:rPr>
        <w:t>гипсокартон</w:t>
      </w:r>
      <w:proofErr w:type="spellEnd"/>
      <w:r w:rsidRPr="000C16C3">
        <w:rPr>
          <w:sz w:val="22"/>
          <w:szCs w:val="22"/>
        </w:rPr>
        <w:t xml:space="preserve"> и др.) Паропроницаемая, не препятствует воздухообмену.</w:t>
      </w:r>
      <w:r w:rsidR="00EC6DC5" w:rsidRPr="000C16C3">
        <w:rPr>
          <w:sz w:val="22"/>
          <w:szCs w:val="22"/>
        </w:rPr>
        <w:t xml:space="preserve"> </w:t>
      </w:r>
      <w:r w:rsidR="005A01CB" w:rsidRPr="000C16C3">
        <w:rPr>
          <w:sz w:val="22"/>
          <w:szCs w:val="22"/>
        </w:rPr>
        <w:t>Э</w:t>
      </w:r>
      <w:r w:rsidR="00EC6DC5" w:rsidRPr="000C16C3">
        <w:rPr>
          <w:sz w:val="22"/>
          <w:szCs w:val="22"/>
        </w:rPr>
        <w:t>кологически чистая.</w:t>
      </w:r>
      <w:r w:rsidRPr="000C16C3">
        <w:rPr>
          <w:sz w:val="22"/>
          <w:szCs w:val="22"/>
        </w:rPr>
        <w:t xml:space="preserve"> </w:t>
      </w:r>
      <w:proofErr w:type="gramStart"/>
      <w:r w:rsidR="002C1034" w:rsidRPr="000C16C3">
        <w:rPr>
          <w:sz w:val="22"/>
          <w:szCs w:val="22"/>
        </w:rPr>
        <w:t>Экономична</w:t>
      </w:r>
      <w:proofErr w:type="gramEnd"/>
      <w:r w:rsidR="002C1034" w:rsidRPr="000C16C3">
        <w:rPr>
          <w:sz w:val="22"/>
          <w:szCs w:val="22"/>
        </w:rPr>
        <w:t xml:space="preserve"> и проста в применении</w:t>
      </w:r>
      <w:r w:rsidRPr="000C16C3">
        <w:rPr>
          <w:sz w:val="22"/>
          <w:szCs w:val="22"/>
        </w:rPr>
        <w:t xml:space="preserve">. </w:t>
      </w:r>
      <w:proofErr w:type="gramStart"/>
      <w:r w:rsidR="00EC6DC5" w:rsidRPr="000C16C3">
        <w:rPr>
          <w:sz w:val="22"/>
          <w:szCs w:val="22"/>
        </w:rPr>
        <w:t>Устойчива</w:t>
      </w:r>
      <w:proofErr w:type="gramEnd"/>
      <w:r w:rsidR="00EC6DC5" w:rsidRPr="000C16C3">
        <w:rPr>
          <w:sz w:val="22"/>
          <w:szCs w:val="22"/>
        </w:rPr>
        <w:t xml:space="preserve"> к мытью и истиранию. Антивандальное покрытие.</w:t>
      </w:r>
    </w:p>
    <w:p w:rsidR="001C7396" w:rsidRPr="000C16C3" w:rsidRDefault="001C7396" w:rsidP="001C7396">
      <w:pPr>
        <w:jc w:val="both"/>
        <w:rPr>
          <w:sz w:val="22"/>
          <w:szCs w:val="22"/>
        </w:rPr>
      </w:pPr>
      <w:proofErr w:type="gramStart"/>
      <w:r w:rsidRPr="000C16C3">
        <w:rPr>
          <w:sz w:val="22"/>
          <w:szCs w:val="22"/>
        </w:rPr>
        <w:t>Связующее</w:t>
      </w:r>
      <w:proofErr w:type="gramEnd"/>
      <w:r w:rsidRPr="000C16C3">
        <w:rPr>
          <w:sz w:val="22"/>
          <w:szCs w:val="22"/>
        </w:rPr>
        <w:t>: дисперсия на основе акриловых смол</w:t>
      </w:r>
      <w:r w:rsidR="00551944" w:rsidRPr="000C16C3">
        <w:rPr>
          <w:sz w:val="22"/>
          <w:szCs w:val="22"/>
        </w:rPr>
        <w:t xml:space="preserve"> с добавлением кварцевого</w:t>
      </w:r>
      <w:r w:rsidR="00082938" w:rsidRPr="000C16C3">
        <w:rPr>
          <w:sz w:val="22"/>
          <w:szCs w:val="22"/>
        </w:rPr>
        <w:t xml:space="preserve"> </w:t>
      </w:r>
      <w:r w:rsidR="00924269" w:rsidRPr="000C16C3">
        <w:rPr>
          <w:sz w:val="22"/>
          <w:szCs w:val="22"/>
        </w:rPr>
        <w:t>песка</w:t>
      </w:r>
      <w:r w:rsidRPr="000C16C3">
        <w:rPr>
          <w:sz w:val="22"/>
          <w:szCs w:val="22"/>
        </w:rPr>
        <w:t>.</w:t>
      </w:r>
    </w:p>
    <w:p w:rsidR="001C7396" w:rsidRPr="000C16C3" w:rsidRDefault="001C7396" w:rsidP="001C7396">
      <w:pPr>
        <w:jc w:val="both"/>
        <w:rPr>
          <w:sz w:val="22"/>
          <w:szCs w:val="22"/>
        </w:rPr>
      </w:pPr>
      <w:r w:rsidRPr="000C16C3">
        <w:rPr>
          <w:sz w:val="22"/>
          <w:szCs w:val="22"/>
        </w:rPr>
        <w:t>Разбавитель: вода.</w:t>
      </w:r>
    </w:p>
    <w:p w:rsidR="001C7396" w:rsidRPr="000C16C3" w:rsidRDefault="001C7396" w:rsidP="001C7396">
      <w:pPr>
        <w:jc w:val="both"/>
        <w:rPr>
          <w:sz w:val="22"/>
          <w:szCs w:val="22"/>
        </w:rPr>
      </w:pPr>
      <w:r w:rsidRPr="000C16C3">
        <w:rPr>
          <w:sz w:val="22"/>
          <w:szCs w:val="22"/>
        </w:rPr>
        <w:t>Не содержит растворителей.</w:t>
      </w:r>
    </w:p>
    <w:p w:rsidR="001C7396" w:rsidRPr="000C16C3" w:rsidRDefault="000C16C3" w:rsidP="001C7396">
      <w:pPr>
        <w:jc w:val="both"/>
        <w:rPr>
          <w:sz w:val="22"/>
          <w:szCs w:val="22"/>
        </w:rPr>
      </w:pPr>
      <w:r w:rsidRPr="000C16C3">
        <w:rPr>
          <w:sz w:val="22"/>
          <w:szCs w:val="22"/>
        </w:rPr>
        <w:t>Сухой остаток: не менее 73%.</w:t>
      </w:r>
    </w:p>
    <w:p w:rsidR="001C7396" w:rsidRPr="000C16C3" w:rsidRDefault="001C7396" w:rsidP="001C7396">
      <w:pPr>
        <w:jc w:val="both"/>
        <w:rPr>
          <w:sz w:val="22"/>
          <w:szCs w:val="22"/>
        </w:rPr>
      </w:pPr>
      <w:r w:rsidRPr="000C16C3">
        <w:rPr>
          <w:sz w:val="22"/>
          <w:szCs w:val="22"/>
        </w:rPr>
        <w:t xml:space="preserve">Максимальный размер </w:t>
      </w:r>
      <w:r w:rsidR="00345C3F" w:rsidRPr="000C16C3">
        <w:rPr>
          <w:sz w:val="22"/>
          <w:szCs w:val="22"/>
        </w:rPr>
        <w:t>частиц</w:t>
      </w:r>
      <w:r w:rsidR="000C16C3" w:rsidRPr="000C16C3">
        <w:rPr>
          <w:sz w:val="22"/>
          <w:szCs w:val="22"/>
        </w:rPr>
        <w:t>: около 0,3 мм.</w:t>
      </w:r>
    </w:p>
    <w:p w:rsidR="001C7396" w:rsidRPr="000C16C3" w:rsidRDefault="001C7396" w:rsidP="001C7396">
      <w:pPr>
        <w:jc w:val="both"/>
        <w:rPr>
          <w:sz w:val="22"/>
          <w:szCs w:val="22"/>
        </w:rPr>
      </w:pPr>
    </w:p>
    <w:p w:rsidR="001C7396" w:rsidRPr="000C16C3" w:rsidRDefault="001C7396" w:rsidP="001C7396">
      <w:pPr>
        <w:jc w:val="both"/>
        <w:rPr>
          <w:sz w:val="22"/>
          <w:szCs w:val="22"/>
        </w:rPr>
      </w:pPr>
      <w:r w:rsidRPr="000C16C3">
        <w:rPr>
          <w:b/>
          <w:i/>
          <w:sz w:val="22"/>
          <w:szCs w:val="22"/>
          <w:u w:val="single"/>
        </w:rPr>
        <w:t>Расход</w:t>
      </w:r>
      <w:r w:rsidRPr="000C16C3">
        <w:rPr>
          <w:b/>
          <w:i/>
          <w:sz w:val="22"/>
          <w:szCs w:val="22"/>
        </w:rPr>
        <w:t>:</w:t>
      </w:r>
      <w:r w:rsidR="00EC6DC5" w:rsidRPr="000C16C3">
        <w:rPr>
          <w:sz w:val="22"/>
          <w:szCs w:val="22"/>
        </w:rPr>
        <w:t xml:space="preserve"> Средний расход от 1,5</w:t>
      </w:r>
      <w:r w:rsidRPr="000C16C3">
        <w:rPr>
          <w:sz w:val="22"/>
          <w:szCs w:val="22"/>
        </w:rPr>
        <w:t xml:space="preserve"> – </w:t>
      </w:r>
      <w:r w:rsidR="00EC6DC5" w:rsidRPr="000C16C3">
        <w:rPr>
          <w:sz w:val="22"/>
          <w:szCs w:val="22"/>
        </w:rPr>
        <w:t>2</w:t>
      </w:r>
      <w:r w:rsidR="0006103D" w:rsidRPr="000C16C3">
        <w:rPr>
          <w:sz w:val="22"/>
          <w:szCs w:val="22"/>
        </w:rPr>
        <w:t>,0</w:t>
      </w:r>
      <w:r w:rsidRPr="000C16C3">
        <w:rPr>
          <w:sz w:val="22"/>
          <w:szCs w:val="22"/>
        </w:rPr>
        <w:t xml:space="preserve"> кг/м</w:t>
      </w:r>
      <w:proofErr w:type="gramStart"/>
      <w:r w:rsidRPr="000C16C3">
        <w:rPr>
          <w:sz w:val="22"/>
          <w:szCs w:val="22"/>
          <w:vertAlign w:val="superscript"/>
        </w:rPr>
        <w:t>2</w:t>
      </w:r>
      <w:proofErr w:type="gramEnd"/>
      <w:r w:rsidRPr="000C16C3">
        <w:rPr>
          <w:sz w:val="22"/>
          <w:szCs w:val="22"/>
        </w:rPr>
        <w:t xml:space="preserve"> в зависимости от выбранного рельефа.</w:t>
      </w:r>
    </w:p>
    <w:p w:rsidR="001C7396" w:rsidRPr="000C16C3" w:rsidRDefault="001C7396" w:rsidP="001C7396">
      <w:pPr>
        <w:jc w:val="both"/>
        <w:rPr>
          <w:sz w:val="22"/>
          <w:szCs w:val="22"/>
        </w:rPr>
      </w:pPr>
    </w:p>
    <w:p w:rsidR="001C7396" w:rsidRPr="000C16C3" w:rsidRDefault="001C7396" w:rsidP="001C7396">
      <w:pPr>
        <w:jc w:val="both"/>
        <w:rPr>
          <w:sz w:val="22"/>
          <w:szCs w:val="22"/>
        </w:rPr>
      </w:pPr>
      <w:r w:rsidRPr="000C16C3">
        <w:rPr>
          <w:b/>
          <w:i/>
          <w:sz w:val="22"/>
          <w:szCs w:val="22"/>
          <w:u w:val="single"/>
        </w:rPr>
        <w:t>Время высыхания:</w:t>
      </w:r>
      <w:r w:rsidRPr="000C16C3">
        <w:rPr>
          <w:b/>
          <w:sz w:val="22"/>
          <w:szCs w:val="22"/>
        </w:rPr>
        <w:t xml:space="preserve"> </w:t>
      </w:r>
      <w:r w:rsidR="00292CBD" w:rsidRPr="000C16C3">
        <w:rPr>
          <w:sz w:val="22"/>
          <w:szCs w:val="22"/>
        </w:rPr>
        <w:t>«</w:t>
      </w:r>
      <w:proofErr w:type="gramStart"/>
      <w:r w:rsidR="00292CBD" w:rsidRPr="000C16C3">
        <w:rPr>
          <w:sz w:val="22"/>
          <w:szCs w:val="22"/>
        </w:rPr>
        <w:t>На</w:t>
      </w:r>
      <w:proofErr w:type="gramEnd"/>
      <w:r w:rsidR="00292CBD" w:rsidRPr="000C16C3">
        <w:rPr>
          <w:sz w:val="22"/>
          <w:szCs w:val="22"/>
        </w:rPr>
        <w:t xml:space="preserve"> отлип» около 2-х часов</w:t>
      </w:r>
      <w:r w:rsidRPr="000C16C3">
        <w:rPr>
          <w:sz w:val="22"/>
          <w:szCs w:val="22"/>
        </w:rPr>
        <w:t>. Полное высыхание через 24 часа. Полная полимеризация 1-3 недели в зависимости от температуры и окружающего воздуха.</w:t>
      </w:r>
    </w:p>
    <w:p w:rsidR="001C7396" w:rsidRPr="000C16C3" w:rsidRDefault="001C7396" w:rsidP="001C7396">
      <w:pPr>
        <w:jc w:val="both"/>
        <w:rPr>
          <w:sz w:val="22"/>
          <w:szCs w:val="22"/>
        </w:rPr>
      </w:pPr>
    </w:p>
    <w:p w:rsidR="001C7396" w:rsidRPr="000C16C3" w:rsidRDefault="001C7396" w:rsidP="001C7396">
      <w:pPr>
        <w:jc w:val="both"/>
        <w:rPr>
          <w:sz w:val="22"/>
          <w:szCs w:val="22"/>
        </w:rPr>
      </w:pPr>
      <w:r w:rsidRPr="000C16C3">
        <w:rPr>
          <w:b/>
          <w:i/>
          <w:sz w:val="22"/>
          <w:szCs w:val="22"/>
          <w:u w:val="single"/>
        </w:rPr>
        <w:t>Цвет:</w:t>
      </w:r>
      <w:r w:rsidRPr="000C16C3">
        <w:rPr>
          <w:sz w:val="22"/>
          <w:szCs w:val="22"/>
        </w:rPr>
        <w:t xml:space="preserve"> </w:t>
      </w:r>
      <w:r w:rsidR="00CA0685" w:rsidRPr="000C16C3">
        <w:rPr>
          <w:sz w:val="22"/>
          <w:szCs w:val="22"/>
        </w:rPr>
        <w:t>Выпускается в базовом светло-сером цвете.</w:t>
      </w:r>
    </w:p>
    <w:p w:rsidR="001C7396" w:rsidRPr="000C16C3" w:rsidRDefault="001C7396" w:rsidP="001C7396">
      <w:pPr>
        <w:jc w:val="both"/>
        <w:rPr>
          <w:sz w:val="22"/>
          <w:szCs w:val="22"/>
        </w:rPr>
      </w:pPr>
    </w:p>
    <w:p w:rsidR="001C7396" w:rsidRPr="000C16C3" w:rsidRDefault="001C7396" w:rsidP="001C7396">
      <w:pPr>
        <w:jc w:val="both"/>
        <w:rPr>
          <w:sz w:val="22"/>
          <w:szCs w:val="22"/>
        </w:rPr>
      </w:pPr>
      <w:r w:rsidRPr="000C16C3">
        <w:rPr>
          <w:b/>
          <w:i/>
          <w:sz w:val="22"/>
          <w:szCs w:val="22"/>
          <w:u w:val="single"/>
        </w:rPr>
        <w:t>Подготовка поверхности:</w:t>
      </w:r>
      <w:r w:rsidRPr="000C16C3">
        <w:rPr>
          <w:b/>
          <w:i/>
          <w:sz w:val="22"/>
          <w:szCs w:val="22"/>
        </w:rPr>
        <w:t xml:space="preserve"> </w:t>
      </w:r>
      <w:r w:rsidR="00292CBD" w:rsidRPr="000C16C3">
        <w:rPr>
          <w:sz w:val="22"/>
          <w:szCs w:val="22"/>
        </w:rPr>
        <w:t xml:space="preserve">Поверхность должна быть сухой, ровной и чистой.  Все масла, грязь, остатки органических веществ и отслаивающихся старых покрытий удалить, дефекты зашпатлевать, поверхность </w:t>
      </w:r>
      <w:proofErr w:type="spellStart"/>
      <w:r w:rsidR="00292CBD" w:rsidRPr="000C16C3">
        <w:rPr>
          <w:sz w:val="22"/>
          <w:szCs w:val="22"/>
        </w:rPr>
        <w:t>обеспылить</w:t>
      </w:r>
      <w:proofErr w:type="spellEnd"/>
      <w:r w:rsidR="00292CBD" w:rsidRPr="000C16C3">
        <w:rPr>
          <w:sz w:val="22"/>
          <w:szCs w:val="22"/>
        </w:rPr>
        <w:t>. Для укрепления поверхности, уме</w:t>
      </w:r>
      <w:r w:rsidR="000C16C3" w:rsidRPr="000C16C3">
        <w:rPr>
          <w:sz w:val="22"/>
          <w:szCs w:val="22"/>
        </w:rPr>
        <w:t>ньшения впитывающей способности</w:t>
      </w:r>
      <w:r w:rsidR="00292CBD" w:rsidRPr="000C16C3">
        <w:rPr>
          <w:sz w:val="22"/>
          <w:szCs w:val="22"/>
        </w:rPr>
        <w:t xml:space="preserve"> и увелич</w:t>
      </w:r>
      <w:r w:rsidR="000C16C3" w:rsidRPr="000C16C3">
        <w:rPr>
          <w:sz w:val="22"/>
          <w:szCs w:val="22"/>
        </w:rPr>
        <w:t>ения адгезии</w:t>
      </w:r>
      <w:r w:rsidR="00292CBD" w:rsidRPr="000C16C3">
        <w:rPr>
          <w:sz w:val="22"/>
          <w:szCs w:val="22"/>
        </w:rPr>
        <w:t xml:space="preserve"> поверхность обработать грунтом глубокого проникновения </w:t>
      </w:r>
      <w:r w:rsidR="00292CBD" w:rsidRPr="000C16C3">
        <w:rPr>
          <w:sz w:val="22"/>
          <w:szCs w:val="22"/>
          <w:lang w:val="en-US"/>
        </w:rPr>
        <w:t>PRIMER</w:t>
      </w:r>
      <w:r w:rsidR="00292CBD" w:rsidRPr="000C16C3">
        <w:rPr>
          <w:sz w:val="22"/>
          <w:szCs w:val="22"/>
        </w:rPr>
        <w:t xml:space="preserve"> </w:t>
      </w:r>
      <w:r w:rsidR="00292CBD" w:rsidRPr="000C16C3">
        <w:rPr>
          <w:sz w:val="22"/>
          <w:szCs w:val="22"/>
          <w:lang w:val="en-US"/>
        </w:rPr>
        <w:t>FORTE</w:t>
      </w:r>
      <w:r w:rsidR="00292CBD" w:rsidRPr="000C16C3">
        <w:rPr>
          <w:sz w:val="22"/>
          <w:szCs w:val="22"/>
        </w:rPr>
        <w:t xml:space="preserve">. Завершить подготовку основания рекомендуем грунтом </w:t>
      </w:r>
      <w:r w:rsidR="00292CBD" w:rsidRPr="000C16C3">
        <w:rPr>
          <w:sz w:val="22"/>
          <w:szCs w:val="22"/>
          <w:lang w:val="en-US"/>
        </w:rPr>
        <w:t>TERRENO</w:t>
      </w:r>
      <w:r w:rsidR="00292CBD" w:rsidRPr="000C16C3">
        <w:rPr>
          <w:sz w:val="22"/>
          <w:szCs w:val="22"/>
        </w:rPr>
        <w:t xml:space="preserve"> </w:t>
      </w:r>
      <w:r w:rsidR="00292CBD" w:rsidRPr="000C16C3">
        <w:rPr>
          <w:sz w:val="22"/>
          <w:szCs w:val="22"/>
          <w:lang w:val="en-US"/>
        </w:rPr>
        <w:t>DI</w:t>
      </w:r>
      <w:r w:rsidR="00292CBD" w:rsidRPr="000C16C3">
        <w:rPr>
          <w:sz w:val="22"/>
          <w:szCs w:val="22"/>
        </w:rPr>
        <w:t xml:space="preserve"> </w:t>
      </w:r>
      <w:r w:rsidR="00292CBD" w:rsidRPr="000C16C3">
        <w:rPr>
          <w:sz w:val="22"/>
          <w:szCs w:val="22"/>
          <w:lang w:val="en-US"/>
        </w:rPr>
        <w:t>QUARZOSO</w:t>
      </w:r>
      <w:r w:rsidR="00292CBD" w:rsidRPr="000C16C3">
        <w:rPr>
          <w:sz w:val="22"/>
          <w:szCs w:val="22"/>
        </w:rPr>
        <w:t>, предварительно тонированным в цвет декоративной штукатурки.</w:t>
      </w:r>
    </w:p>
    <w:p w:rsidR="001C7396" w:rsidRPr="000C16C3" w:rsidRDefault="001C7396" w:rsidP="001C7396">
      <w:pPr>
        <w:jc w:val="both"/>
        <w:rPr>
          <w:sz w:val="22"/>
          <w:szCs w:val="22"/>
        </w:rPr>
      </w:pPr>
    </w:p>
    <w:p w:rsidR="00C17E34" w:rsidRPr="000C16C3" w:rsidRDefault="001C7396" w:rsidP="001C7396">
      <w:pPr>
        <w:jc w:val="both"/>
        <w:rPr>
          <w:sz w:val="22"/>
          <w:szCs w:val="22"/>
        </w:rPr>
      </w:pPr>
      <w:r w:rsidRPr="000C16C3">
        <w:rPr>
          <w:b/>
          <w:i/>
          <w:sz w:val="22"/>
          <w:szCs w:val="22"/>
          <w:u w:val="single"/>
        </w:rPr>
        <w:t xml:space="preserve">Технология нанесения: </w:t>
      </w:r>
      <w:r w:rsidR="00C17E34" w:rsidRPr="000C16C3">
        <w:rPr>
          <w:sz w:val="22"/>
          <w:szCs w:val="22"/>
        </w:rPr>
        <w:t xml:space="preserve">Перед нанесением материал необходимо тщательно перемешать. Работы следует начинать после полного высыхания укрывающего грунта  (не менее 24 часов). </w:t>
      </w:r>
    </w:p>
    <w:p w:rsidR="00C17E34" w:rsidRPr="000C16C3" w:rsidRDefault="00C17E34" w:rsidP="001C7396">
      <w:pPr>
        <w:jc w:val="both"/>
        <w:rPr>
          <w:sz w:val="22"/>
          <w:szCs w:val="22"/>
        </w:rPr>
      </w:pPr>
      <w:r w:rsidRPr="000C16C3">
        <w:rPr>
          <w:sz w:val="22"/>
          <w:szCs w:val="22"/>
        </w:rPr>
        <w:t>Первый слой материала</w:t>
      </w:r>
      <w:r w:rsidR="00924269" w:rsidRPr="000C16C3">
        <w:rPr>
          <w:sz w:val="22"/>
          <w:szCs w:val="22"/>
        </w:rPr>
        <w:t xml:space="preserve"> </w:t>
      </w:r>
      <w:r w:rsidR="00924269" w:rsidRPr="000C16C3">
        <w:rPr>
          <w:sz w:val="22"/>
          <w:szCs w:val="22"/>
          <w:lang w:val="en-US"/>
        </w:rPr>
        <w:t>DESERTO</w:t>
      </w:r>
      <w:r w:rsidRPr="000C16C3">
        <w:rPr>
          <w:sz w:val="22"/>
          <w:szCs w:val="22"/>
        </w:rPr>
        <w:t xml:space="preserve"> равномерно нанести на поверхность стены кельмой или шпателем. При желании нанести второй слой, приглаживая его в разных направлениях. При нанесении материала в зави</w:t>
      </w:r>
      <w:r w:rsidR="00D34865" w:rsidRPr="000C16C3">
        <w:rPr>
          <w:sz w:val="22"/>
          <w:szCs w:val="22"/>
        </w:rPr>
        <w:t>симости от желаемого результата</w:t>
      </w:r>
      <w:r w:rsidRPr="000C16C3">
        <w:rPr>
          <w:sz w:val="22"/>
          <w:szCs w:val="22"/>
        </w:rPr>
        <w:t xml:space="preserve"> нужно придать рельеф в течение 20 минут. Работать по мокрому краю, чтобы избежать заметных стыков на поверхности. Наносить материал небольшими площадями. Материал сам по себе обладает достаточным декоративным эффектом, но </w:t>
      </w:r>
      <w:r w:rsidR="00D9062A" w:rsidRPr="000C16C3">
        <w:rPr>
          <w:sz w:val="22"/>
          <w:szCs w:val="22"/>
        </w:rPr>
        <w:t xml:space="preserve">для придания дополнительных декоративных свойств в материал </w:t>
      </w:r>
      <w:r w:rsidR="00924269" w:rsidRPr="000C16C3">
        <w:rPr>
          <w:sz w:val="22"/>
          <w:szCs w:val="22"/>
          <w:lang w:val="en-US"/>
        </w:rPr>
        <w:t>DESERTO</w:t>
      </w:r>
      <w:r w:rsidR="00924269" w:rsidRPr="000C16C3">
        <w:rPr>
          <w:sz w:val="22"/>
          <w:szCs w:val="22"/>
        </w:rPr>
        <w:t xml:space="preserve"> </w:t>
      </w:r>
      <w:r w:rsidR="00D9062A" w:rsidRPr="000C16C3">
        <w:rPr>
          <w:sz w:val="22"/>
          <w:szCs w:val="22"/>
        </w:rPr>
        <w:t xml:space="preserve">рекомендуется добавлять </w:t>
      </w:r>
      <w:r w:rsidR="00D34865" w:rsidRPr="000C16C3">
        <w:rPr>
          <w:sz w:val="22"/>
          <w:szCs w:val="22"/>
        </w:rPr>
        <w:t>ПЕРЛАМУТРОВУЮ ПУДРУ и БЛЕСТКИ, а так</w:t>
      </w:r>
      <w:r w:rsidRPr="000C16C3">
        <w:rPr>
          <w:sz w:val="22"/>
          <w:szCs w:val="22"/>
        </w:rPr>
        <w:t xml:space="preserve">же натуральную </w:t>
      </w:r>
      <w:r w:rsidR="00D34865" w:rsidRPr="000C16C3">
        <w:rPr>
          <w:sz w:val="22"/>
          <w:szCs w:val="22"/>
        </w:rPr>
        <w:t>СЛЮДУ 3-5 мм.</w:t>
      </w:r>
      <w:r w:rsidRPr="000C16C3">
        <w:rPr>
          <w:sz w:val="22"/>
          <w:szCs w:val="22"/>
        </w:rPr>
        <w:t xml:space="preserve"> </w:t>
      </w:r>
    </w:p>
    <w:p w:rsidR="001C7396" w:rsidRPr="000C16C3" w:rsidRDefault="00F71FB8" w:rsidP="001C7396">
      <w:pPr>
        <w:jc w:val="both"/>
        <w:rPr>
          <w:sz w:val="22"/>
          <w:szCs w:val="22"/>
        </w:rPr>
      </w:pPr>
      <w:r w:rsidRPr="000C16C3">
        <w:rPr>
          <w:sz w:val="22"/>
          <w:szCs w:val="22"/>
        </w:rPr>
        <w:t xml:space="preserve">Слой выравнивать до минимально возможной толщины. </w:t>
      </w:r>
      <w:r w:rsidR="001C7396" w:rsidRPr="000C16C3">
        <w:rPr>
          <w:sz w:val="22"/>
          <w:szCs w:val="22"/>
        </w:rPr>
        <w:t>Не рекомендуется наносить слой (</w:t>
      </w:r>
      <w:r w:rsidR="003A423C" w:rsidRPr="000C16C3">
        <w:rPr>
          <w:sz w:val="22"/>
          <w:szCs w:val="22"/>
        </w:rPr>
        <w:t>более 2</w:t>
      </w:r>
      <w:r w:rsidR="001C7396" w:rsidRPr="000C16C3">
        <w:rPr>
          <w:sz w:val="22"/>
          <w:szCs w:val="22"/>
        </w:rPr>
        <w:t xml:space="preserve"> – </w:t>
      </w:r>
      <w:r w:rsidR="003A423C" w:rsidRPr="000C16C3">
        <w:rPr>
          <w:sz w:val="22"/>
          <w:szCs w:val="22"/>
        </w:rPr>
        <w:t>4</w:t>
      </w:r>
      <w:r w:rsidR="001C7396" w:rsidRPr="000C16C3">
        <w:rPr>
          <w:sz w:val="22"/>
          <w:szCs w:val="22"/>
        </w:rPr>
        <w:t xml:space="preserve"> мм) за один раз.</w:t>
      </w:r>
    </w:p>
    <w:p w:rsidR="005F2895" w:rsidRPr="000C16C3" w:rsidRDefault="005F2895" w:rsidP="005F2895">
      <w:pPr>
        <w:jc w:val="both"/>
        <w:rPr>
          <w:sz w:val="22"/>
          <w:szCs w:val="22"/>
        </w:rPr>
      </w:pPr>
      <w:r w:rsidRPr="000C16C3">
        <w:rPr>
          <w:b/>
          <w:sz w:val="22"/>
          <w:szCs w:val="22"/>
        </w:rPr>
        <w:t>Важно:</w:t>
      </w:r>
      <w:r w:rsidRPr="000C16C3">
        <w:rPr>
          <w:sz w:val="22"/>
          <w:szCs w:val="22"/>
        </w:rPr>
        <w:t xml:space="preserve"> СЛЮДУ 3-5мм добавлять всегда только в уже тонированный материал.</w:t>
      </w:r>
    </w:p>
    <w:p w:rsidR="004C4212" w:rsidRPr="000C16C3" w:rsidRDefault="004C4212" w:rsidP="001C7396">
      <w:pPr>
        <w:jc w:val="both"/>
        <w:rPr>
          <w:sz w:val="22"/>
          <w:szCs w:val="22"/>
        </w:rPr>
      </w:pPr>
    </w:p>
    <w:p w:rsidR="00BB5AA0" w:rsidRPr="000C16C3" w:rsidRDefault="004C4212" w:rsidP="001C7396">
      <w:pPr>
        <w:shd w:val="clear" w:color="auto" w:fill="FFFFFF"/>
        <w:ind w:right="72"/>
        <w:jc w:val="both"/>
        <w:rPr>
          <w:color w:val="000000"/>
          <w:spacing w:val="-2"/>
          <w:sz w:val="22"/>
          <w:szCs w:val="22"/>
        </w:rPr>
      </w:pPr>
      <w:r w:rsidRPr="000C16C3">
        <w:rPr>
          <w:b/>
          <w:i/>
          <w:color w:val="000000"/>
          <w:spacing w:val="-2"/>
          <w:sz w:val="22"/>
          <w:szCs w:val="22"/>
          <w:u w:val="single"/>
        </w:rPr>
        <w:t>Колеровка:</w:t>
      </w:r>
      <w:r w:rsidRPr="000C16C3">
        <w:rPr>
          <w:color w:val="000000"/>
          <w:spacing w:val="-2"/>
          <w:sz w:val="22"/>
          <w:szCs w:val="22"/>
        </w:rPr>
        <w:t xml:space="preserve"> Материал может быть </w:t>
      </w:r>
      <w:proofErr w:type="spellStart"/>
      <w:r w:rsidRPr="000C16C3">
        <w:rPr>
          <w:color w:val="000000"/>
          <w:spacing w:val="-2"/>
          <w:sz w:val="22"/>
          <w:szCs w:val="22"/>
        </w:rPr>
        <w:t>отколерован</w:t>
      </w:r>
      <w:proofErr w:type="spellEnd"/>
      <w:r w:rsidRPr="000C16C3">
        <w:rPr>
          <w:color w:val="000000"/>
          <w:spacing w:val="-2"/>
          <w:sz w:val="22"/>
          <w:szCs w:val="22"/>
        </w:rPr>
        <w:t xml:space="preserve"> в цвета GMCS -660 </w:t>
      </w:r>
      <w:proofErr w:type="spellStart"/>
      <w:r w:rsidRPr="000C16C3">
        <w:rPr>
          <w:color w:val="000000"/>
          <w:spacing w:val="-2"/>
          <w:sz w:val="22"/>
          <w:szCs w:val="22"/>
        </w:rPr>
        <w:t>EuroColori</w:t>
      </w:r>
      <w:proofErr w:type="spellEnd"/>
      <w:r w:rsidRPr="000C16C3">
        <w:rPr>
          <w:color w:val="000000"/>
          <w:spacing w:val="-2"/>
          <w:sz w:val="22"/>
          <w:szCs w:val="22"/>
        </w:rPr>
        <w:t xml:space="preserve"> или вручную любыми универсальными/водными красителями.</w:t>
      </w:r>
    </w:p>
    <w:p w:rsidR="000C16C3" w:rsidRPr="000C16C3" w:rsidRDefault="000C16C3" w:rsidP="000C16C3">
      <w:pPr>
        <w:shd w:val="clear" w:color="auto" w:fill="FFFFFF"/>
        <w:ind w:right="72"/>
        <w:jc w:val="both"/>
        <w:rPr>
          <w:color w:val="000000"/>
          <w:spacing w:val="-2"/>
          <w:sz w:val="22"/>
          <w:szCs w:val="22"/>
        </w:rPr>
      </w:pPr>
      <w:r w:rsidRPr="000C16C3">
        <w:rPr>
          <w:color w:val="000000"/>
          <w:spacing w:val="-2"/>
          <w:sz w:val="22"/>
          <w:szCs w:val="22"/>
        </w:rPr>
        <w:t xml:space="preserve">При смене партии продукции </w:t>
      </w:r>
      <w:proofErr w:type="gramStart"/>
      <w:r w:rsidRPr="000C16C3">
        <w:rPr>
          <w:color w:val="000000"/>
          <w:spacing w:val="-2"/>
          <w:sz w:val="22"/>
          <w:szCs w:val="22"/>
        </w:rPr>
        <w:t>возможна</w:t>
      </w:r>
      <w:proofErr w:type="gramEnd"/>
      <w:r w:rsidRPr="000C16C3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0C16C3">
        <w:rPr>
          <w:color w:val="000000"/>
          <w:spacing w:val="-2"/>
          <w:sz w:val="22"/>
          <w:szCs w:val="22"/>
        </w:rPr>
        <w:t>разнооттеночность</w:t>
      </w:r>
      <w:proofErr w:type="spellEnd"/>
      <w:r w:rsidRPr="000C16C3">
        <w:rPr>
          <w:color w:val="000000"/>
          <w:spacing w:val="-2"/>
          <w:sz w:val="22"/>
          <w:szCs w:val="22"/>
        </w:rPr>
        <w:t xml:space="preserve"> при колеровке.</w:t>
      </w:r>
    </w:p>
    <w:p w:rsidR="004C4212" w:rsidRPr="000C16C3" w:rsidRDefault="004C4212" w:rsidP="001C7396">
      <w:pPr>
        <w:shd w:val="clear" w:color="auto" w:fill="FFFFFF"/>
        <w:ind w:right="72"/>
        <w:jc w:val="both"/>
        <w:rPr>
          <w:color w:val="000000"/>
          <w:spacing w:val="-2"/>
          <w:sz w:val="22"/>
          <w:szCs w:val="22"/>
        </w:rPr>
      </w:pPr>
    </w:p>
    <w:p w:rsidR="001C7396" w:rsidRPr="000C16C3" w:rsidRDefault="00BB5AA0" w:rsidP="001C7396">
      <w:pPr>
        <w:shd w:val="clear" w:color="auto" w:fill="FFFFFF"/>
        <w:ind w:right="72"/>
        <w:jc w:val="both"/>
        <w:rPr>
          <w:color w:val="000000"/>
          <w:spacing w:val="-3"/>
          <w:sz w:val="22"/>
          <w:szCs w:val="22"/>
        </w:rPr>
      </w:pPr>
      <w:r w:rsidRPr="000C16C3">
        <w:rPr>
          <w:b/>
          <w:i/>
          <w:color w:val="000000"/>
          <w:spacing w:val="-2"/>
          <w:sz w:val="22"/>
          <w:szCs w:val="22"/>
          <w:u w:val="single"/>
        </w:rPr>
        <w:t>Условия работы:</w:t>
      </w:r>
      <w:r w:rsidR="001C7396" w:rsidRPr="000C16C3">
        <w:rPr>
          <w:color w:val="000000"/>
          <w:spacing w:val="-2"/>
          <w:sz w:val="22"/>
          <w:szCs w:val="22"/>
        </w:rPr>
        <w:t xml:space="preserve"> </w:t>
      </w:r>
      <w:r w:rsidR="00F71FB8" w:rsidRPr="000C16C3">
        <w:rPr>
          <w:color w:val="000000"/>
          <w:spacing w:val="-3"/>
          <w:sz w:val="22"/>
          <w:szCs w:val="22"/>
        </w:rPr>
        <w:t xml:space="preserve">Работы </w:t>
      </w:r>
      <w:r w:rsidR="00924269" w:rsidRPr="000C16C3">
        <w:rPr>
          <w:color w:val="000000"/>
          <w:spacing w:val="-3"/>
          <w:sz w:val="22"/>
          <w:szCs w:val="22"/>
        </w:rPr>
        <w:t xml:space="preserve">не </w:t>
      </w:r>
      <w:r w:rsidR="00F71FB8" w:rsidRPr="000C16C3">
        <w:rPr>
          <w:color w:val="000000"/>
          <w:spacing w:val="-3"/>
          <w:sz w:val="22"/>
          <w:szCs w:val="22"/>
        </w:rPr>
        <w:t xml:space="preserve">производить при температуре </w:t>
      </w:r>
      <w:r w:rsidR="001C7396" w:rsidRPr="000C16C3">
        <w:rPr>
          <w:color w:val="000000"/>
          <w:spacing w:val="-3"/>
          <w:sz w:val="22"/>
          <w:szCs w:val="22"/>
        </w:rPr>
        <w:t>ниже +5С</w:t>
      </w:r>
      <w:r w:rsidR="00F71FB8" w:rsidRPr="000C16C3">
        <w:rPr>
          <w:color w:val="000000"/>
          <w:spacing w:val="-3"/>
          <w:sz w:val="22"/>
          <w:szCs w:val="22"/>
        </w:rPr>
        <w:t xml:space="preserve"> и выше +30С</w:t>
      </w:r>
      <w:r w:rsidR="0006103D" w:rsidRPr="000C16C3">
        <w:rPr>
          <w:color w:val="000000"/>
          <w:spacing w:val="-3"/>
          <w:sz w:val="22"/>
          <w:szCs w:val="22"/>
        </w:rPr>
        <w:t>.</w:t>
      </w:r>
    </w:p>
    <w:p w:rsidR="00FC2ED7" w:rsidRPr="000C16C3" w:rsidRDefault="00FC2ED7" w:rsidP="001C7396">
      <w:pPr>
        <w:shd w:val="clear" w:color="auto" w:fill="FFFFFF"/>
        <w:ind w:right="72"/>
        <w:jc w:val="both"/>
        <w:rPr>
          <w:color w:val="000000"/>
          <w:spacing w:val="-3"/>
          <w:sz w:val="22"/>
          <w:szCs w:val="22"/>
        </w:rPr>
      </w:pPr>
    </w:p>
    <w:p w:rsidR="00FC2ED7" w:rsidRPr="000C16C3" w:rsidRDefault="00FC2ED7" w:rsidP="00FC2ED7">
      <w:pPr>
        <w:shd w:val="clear" w:color="auto" w:fill="FFFFFF"/>
        <w:ind w:right="72"/>
        <w:jc w:val="both"/>
        <w:rPr>
          <w:color w:val="000000"/>
          <w:spacing w:val="-1"/>
          <w:sz w:val="22"/>
          <w:szCs w:val="22"/>
        </w:rPr>
      </w:pPr>
      <w:r w:rsidRPr="000C16C3">
        <w:rPr>
          <w:b/>
          <w:i/>
          <w:color w:val="000000"/>
          <w:spacing w:val="-3"/>
          <w:sz w:val="22"/>
          <w:szCs w:val="22"/>
          <w:u w:val="single"/>
        </w:rPr>
        <w:t>Инструменты:</w:t>
      </w:r>
      <w:r w:rsidRPr="000C16C3">
        <w:rPr>
          <w:b/>
          <w:i/>
          <w:color w:val="000000"/>
          <w:spacing w:val="-3"/>
          <w:sz w:val="22"/>
          <w:szCs w:val="22"/>
        </w:rPr>
        <w:t xml:space="preserve"> </w:t>
      </w:r>
      <w:r w:rsidR="00924269" w:rsidRPr="000C16C3">
        <w:rPr>
          <w:color w:val="000000"/>
          <w:spacing w:val="8"/>
          <w:sz w:val="22"/>
          <w:szCs w:val="22"/>
        </w:rPr>
        <w:t>Следить</w:t>
      </w:r>
      <w:r w:rsidRPr="000C16C3">
        <w:rPr>
          <w:color w:val="000000"/>
          <w:spacing w:val="8"/>
          <w:sz w:val="22"/>
          <w:szCs w:val="22"/>
        </w:rPr>
        <w:t xml:space="preserve"> за чистотой инструмен</w:t>
      </w:r>
      <w:r w:rsidRPr="000C16C3">
        <w:rPr>
          <w:color w:val="000000"/>
          <w:spacing w:val="-1"/>
          <w:sz w:val="22"/>
          <w:szCs w:val="22"/>
        </w:rPr>
        <w:t xml:space="preserve">та. </w:t>
      </w:r>
      <w:r w:rsidRPr="000C16C3">
        <w:rPr>
          <w:sz w:val="22"/>
          <w:szCs w:val="22"/>
        </w:rPr>
        <w:t xml:space="preserve">Для качественного нанесения материала рекомендуется использовать </w:t>
      </w:r>
      <w:r w:rsidRPr="000C16C3">
        <w:rPr>
          <w:color w:val="000000"/>
          <w:spacing w:val="-1"/>
          <w:sz w:val="22"/>
          <w:szCs w:val="22"/>
        </w:rPr>
        <w:t>металлические инструменты только из нержавеющей стали.</w:t>
      </w:r>
    </w:p>
    <w:p w:rsidR="00FC2ED7" w:rsidRPr="000C16C3" w:rsidRDefault="00FC2ED7" w:rsidP="00FC2ED7">
      <w:pPr>
        <w:shd w:val="clear" w:color="auto" w:fill="FFFFFF"/>
        <w:ind w:right="72"/>
        <w:jc w:val="both"/>
        <w:rPr>
          <w:sz w:val="22"/>
          <w:szCs w:val="22"/>
        </w:rPr>
      </w:pPr>
    </w:p>
    <w:p w:rsidR="001C7396" w:rsidRPr="000C16C3" w:rsidRDefault="001C7396" w:rsidP="001C7396">
      <w:pPr>
        <w:jc w:val="both"/>
        <w:rPr>
          <w:sz w:val="22"/>
          <w:szCs w:val="22"/>
        </w:rPr>
      </w:pPr>
      <w:r w:rsidRPr="000C16C3">
        <w:rPr>
          <w:b/>
          <w:i/>
          <w:sz w:val="22"/>
          <w:szCs w:val="22"/>
          <w:u w:val="single"/>
        </w:rPr>
        <w:t>Гарантийный срок хранения:</w:t>
      </w:r>
      <w:r w:rsidRPr="000C16C3">
        <w:rPr>
          <w:sz w:val="22"/>
          <w:szCs w:val="22"/>
        </w:rPr>
        <w:t xml:space="preserve"> 12 месяцев с даты изготовления в плотно закрытой таре при температуре не ниже +5С.</w:t>
      </w:r>
    </w:p>
    <w:p w:rsidR="001C7396" w:rsidRPr="000C16C3" w:rsidRDefault="001C7396" w:rsidP="001C7396">
      <w:pPr>
        <w:ind w:firstLine="720"/>
        <w:jc w:val="both"/>
        <w:rPr>
          <w:sz w:val="22"/>
          <w:szCs w:val="22"/>
        </w:rPr>
      </w:pPr>
    </w:p>
    <w:p w:rsidR="001C7396" w:rsidRPr="000C16C3" w:rsidRDefault="001C7396" w:rsidP="001C7396">
      <w:pPr>
        <w:jc w:val="both"/>
        <w:rPr>
          <w:sz w:val="22"/>
          <w:szCs w:val="22"/>
        </w:rPr>
      </w:pPr>
      <w:r w:rsidRPr="000C16C3">
        <w:rPr>
          <w:b/>
          <w:i/>
          <w:sz w:val="22"/>
          <w:szCs w:val="22"/>
          <w:u w:val="single"/>
        </w:rPr>
        <w:t>Утилизация отходов:</w:t>
      </w:r>
      <w:r w:rsidRPr="000C16C3">
        <w:rPr>
          <w:b/>
          <w:i/>
          <w:sz w:val="22"/>
          <w:szCs w:val="22"/>
        </w:rPr>
        <w:t xml:space="preserve"> </w:t>
      </w:r>
      <w:r w:rsidRPr="000C16C3">
        <w:rPr>
          <w:sz w:val="22"/>
          <w:szCs w:val="22"/>
        </w:rPr>
        <w:t>Остатки материала после высыхания могут быть утилизированы как строительные отходы или как бытовой мусор.</w:t>
      </w:r>
    </w:p>
    <w:p w:rsidR="001C7396" w:rsidRPr="000C16C3" w:rsidRDefault="001C7396" w:rsidP="001C7396">
      <w:pPr>
        <w:ind w:firstLine="720"/>
        <w:jc w:val="both"/>
        <w:rPr>
          <w:sz w:val="22"/>
          <w:szCs w:val="22"/>
        </w:rPr>
      </w:pPr>
    </w:p>
    <w:p w:rsidR="001C7396" w:rsidRPr="000C16C3" w:rsidRDefault="001C7396" w:rsidP="001C7396">
      <w:pPr>
        <w:jc w:val="both"/>
        <w:rPr>
          <w:sz w:val="22"/>
          <w:szCs w:val="22"/>
        </w:rPr>
      </w:pPr>
      <w:r w:rsidRPr="000C16C3">
        <w:rPr>
          <w:b/>
          <w:i/>
          <w:sz w:val="22"/>
          <w:szCs w:val="22"/>
          <w:u w:val="single"/>
        </w:rPr>
        <w:t>Внимание:</w:t>
      </w:r>
      <w:r w:rsidRPr="000C16C3">
        <w:rPr>
          <w:sz w:val="22"/>
          <w:szCs w:val="22"/>
        </w:rPr>
        <w:t xml:space="preserve"> </w:t>
      </w:r>
      <w:r w:rsidR="00CA0685" w:rsidRPr="000C16C3">
        <w:rPr>
          <w:sz w:val="22"/>
          <w:szCs w:val="22"/>
        </w:rPr>
        <w:t xml:space="preserve">Работать в хорошо проветриваемых помещениях. </w:t>
      </w:r>
      <w:r w:rsidRPr="000C16C3">
        <w:rPr>
          <w:sz w:val="22"/>
          <w:szCs w:val="22"/>
        </w:rPr>
        <w:t>Хранить в недоступном для детей</w:t>
      </w:r>
      <w:r w:rsidR="00D34865" w:rsidRPr="000C16C3">
        <w:rPr>
          <w:sz w:val="22"/>
          <w:szCs w:val="22"/>
        </w:rPr>
        <w:t xml:space="preserve"> месте</w:t>
      </w:r>
      <w:r w:rsidRPr="000C16C3">
        <w:rPr>
          <w:sz w:val="22"/>
          <w:szCs w:val="22"/>
        </w:rPr>
        <w:t>.</w:t>
      </w:r>
      <w:r w:rsidR="00D34865" w:rsidRPr="000C16C3">
        <w:rPr>
          <w:sz w:val="22"/>
          <w:szCs w:val="22"/>
        </w:rPr>
        <w:t xml:space="preserve"> При попадании в глаза</w:t>
      </w:r>
      <w:r w:rsidRPr="000C16C3">
        <w:rPr>
          <w:sz w:val="22"/>
          <w:szCs w:val="22"/>
        </w:rPr>
        <w:t xml:space="preserve"> сразу же промыть их водой. После вскрытия упаковки штукатурку рекомендуется выработать в течение месяца.</w:t>
      </w:r>
    </w:p>
    <w:p w:rsidR="001C7396" w:rsidRPr="000C16C3" w:rsidRDefault="001C7396" w:rsidP="001C7396">
      <w:pPr>
        <w:jc w:val="both"/>
        <w:rPr>
          <w:sz w:val="22"/>
          <w:szCs w:val="22"/>
        </w:rPr>
      </w:pPr>
    </w:p>
    <w:p w:rsidR="006B28CE" w:rsidRPr="000C16C3" w:rsidRDefault="006B28CE" w:rsidP="006B28CE">
      <w:pPr>
        <w:jc w:val="both"/>
        <w:rPr>
          <w:b/>
          <w:sz w:val="22"/>
          <w:szCs w:val="22"/>
        </w:rPr>
      </w:pPr>
      <w:r w:rsidRPr="000C16C3">
        <w:rPr>
          <w:b/>
          <w:sz w:val="22"/>
          <w:szCs w:val="22"/>
        </w:rPr>
        <w:t>ТУ 2316-001-67171981-2014</w:t>
      </w:r>
    </w:p>
    <w:p w:rsidR="006B28CE" w:rsidRPr="000C16C3" w:rsidRDefault="006B28CE" w:rsidP="001C7396">
      <w:pPr>
        <w:jc w:val="both"/>
        <w:rPr>
          <w:sz w:val="22"/>
          <w:szCs w:val="22"/>
        </w:rPr>
      </w:pPr>
    </w:p>
    <w:p w:rsidR="00DD2609" w:rsidRPr="000C16C3" w:rsidRDefault="001C7396" w:rsidP="00515046">
      <w:pPr>
        <w:jc w:val="both"/>
        <w:rPr>
          <w:sz w:val="22"/>
          <w:szCs w:val="22"/>
        </w:rPr>
      </w:pPr>
      <w:r w:rsidRPr="000C16C3">
        <w:rPr>
          <w:b/>
          <w:i/>
          <w:sz w:val="22"/>
          <w:szCs w:val="22"/>
          <w:u w:val="single"/>
        </w:rPr>
        <w:t>Упаковка:</w:t>
      </w:r>
      <w:r w:rsidRPr="000C16C3">
        <w:rPr>
          <w:b/>
          <w:i/>
          <w:sz w:val="22"/>
          <w:szCs w:val="22"/>
        </w:rPr>
        <w:t xml:space="preserve"> </w:t>
      </w:r>
      <w:r w:rsidR="0006103D" w:rsidRPr="000C16C3">
        <w:rPr>
          <w:sz w:val="22"/>
          <w:szCs w:val="22"/>
        </w:rPr>
        <w:t>Пластиковые</w:t>
      </w:r>
      <w:r w:rsidRPr="000C16C3">
        <w:rPr>
          <w:sz w:val="22"/>
          <w:szCs w:val="22"/>
        </w:rPr>
        <w:t xml:space="preserve"> ве</w:t>
      </w:r>
      <w:r w:rsidR="0006103D" w:rsidRPr="000C16C3">
        <w:rPr>
          <w:sz w:val="22"/>
          <w:szCs w:val="22"/>
        </w:rPr>
        <w:t>дра</w:t>
      </w:r>
      <w:r w:rsidRPr="000C16C3">
        <w:rPr>
          <w:sz w:val="22"/>
          <w:szCs w:val="22"/>
        </w:rPr>
        <w:t xml:space="preserve"> 5кг</w:t>
      </w:r>
      <w:r w:rsidR="0006103D" w:rsidRPr="000C16C3">
        <w:rPr>
          <w:sz w:val="22"/>
          <w:szCs w:val="22"/>
        </w:rPr>
        <w:t xml:space="preserve"> и 15кг</w:t>
      </w:r>
      <w:r w:rsidRPr="000C16C3">
        <w:rPr>
          <w:sz w:val="22"/>
          <w:szCs w:val="22"/>
        </w:rPr>
        <w:t>.</w:t>
      </w:r>
    </w:p>
    <w:p w:rsidR="00CA0685" w:rsidRPr="000C16C3" w:rsidRDefault="00CA0685" w:rsidP="00515046">
      <w:pPr>
        <w:jc w:val="both"/>
        <w:rPr>
          <w:sz w:val="22"/>
          <w:szCs w:val="22"/>
        </w:rPr>
      </w:pPr>
    </w:p>
    <w:p w:rsidR="00CA0685" w:rsidRPr="000C16C3" w:rsidRDefault="00CA0685" w:rsidP="00515046">
      <w:pPr>
        <w:jc w:val="both"/>
        <w:rPr>
          <w:sz w:val="22"/>
          <w:szCs w:val="22"/>
        </w:rPr>
      </w:pPr>
    </w:p>
    <w:p w:rsidR="00CA0685" w:rsidRPr="00515046" w:rsidRDefault="00CA0685" w:rsidP="00515046">
      <w:pPr>
        <w:jc w:val="both"/>
        <w:rPr>
          <w:sz w:val="22"/>
          <w:szCs w:val="22"/>
        </w:rPr>
      </w:pPr>
      <w:r w:rsidRPr="000C16C3">
        <w:rPr>
          <w:b/>
          <w:i/>
          <w:sz w:val="22"/>
          <w:szCs w:val="22"/>
          <w:u w:val="single"/>
        </w:rPr>
        <w:t>Внимание:</w:t>
      </w:r>
      <w:r w:rsidR="000C16C3" w:rsidRPr="000C16C3">
        <w:rPr>
          <w:sz w:val="22"/>
          <w:szCs w:val="22"/>
        </w:rPr>
        <w:t xml:space="preserve"> </w:t>
      </w:r>
      <w:r w:rsidR="00924269" w:rsidRPr="000C16C3">
        <w:rPr>
          <w:sz w:val="22"/>
          <w:szCs w:val="22"/>
        </w:rPr>
        <w:t>Фирма-</w:t>
      </w:r>
      <w:r w:rsidRPr="000C16C3">
        <w:rPr>
          <w:sz w:val="22"/>
          <w:szCs w:val="22"/>
        </w:rPr>
        <w:t>изготовитель не несет ответственности за результаты нанесения д</w:t>
      </w:r>
      <w:r w:rsidR="00914242" w:rsidRPr="000C16C3">
        <w:rPr>
          <w:sz w:val="22"/>
          <w:szCs w:val="22"/>
        </w:rPr>
        <w:t>екоративного покрытия в случае</w:t>
      </w:r>
      <w:r w:rsidRPr="000C16C3">
        <w:rPr>
          <w:sz w:val="22"/>
          <w:szCs w:val="22"/>
        </w:rPr>
        <w:t xml:space="preserve"> несоблюдения вышеописанной технологии нанесения или недостаточного уров</w:t>
      </w:r>
      <w:r w:rsidR="000C16C3" w:rsidRPr="000C16C3">
        <w:rPr>
          <w:sz w:val="22"/>
          <w:szCs w:val="22"/>
        </w:rPr>
        <w:t>ня квалификации мастеров, а так</w:t>
      </w:r>
      <w:r w:rsidRPr="000C16C3">
        <w:rPr>
          <w:sz w:val="22"/>
          <w:szCs w:val="22"/>
        </w:rPr>
        <w:t xml:space="preserve">же за неполное совпадение расцветок образцов и конечного результата на обрабатываемой поверхности. Перед началом работ необходимо сделать пробный </w:t>
      </w:r>
      <w:proofErr w:type="spellStart"/>
      <w:r w:rsidRPr="000C16C3">
        <w:rPr>
          <w:sz w:val="22"/>
          <w:szCs w:val="22"/>
        </w:rPr>
        <w:t>выкрас</w:t>
      </w:r>
      <w:proofErr w:type="spellEnd"/>
      <w:r w:rsidRPr="000C16C3">
        <w:rPr>
          <w:sz w:val="22"/>
          <w:szCs w:val="22"/>
        </w:rPr>
        <w:t xml:space="preserve">. </w:t>
      </w:r>
      <w:bookmarkStart w:id="0" w:name="_GoBack"/>
      <w:bookmarkEnd w:id="0"/>
    </w:p>
    <w:sectPr w:rsidR="00CA0685" w:rsidRPr="00515046" w:rsidSect="00515046">
      <w:type w:val="continuous"/>
      <w:pgSz w:w="11906" w:h="16838"/>
      <w:pgMar w:top="317" w:right="850" w:bottom="709" w:left="567" w:header="426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41C" w:rsidRDefault="0061341C" w:rsidP="0011015D">
      <w:r>
        <w:separator/>
      </w:r>
    </w:p>
  </w:endnote>
  <w:endnote w:type="continuationSeparator" w:id="0">
    <w:p w:rsidR="0061341C" w:rsidRDefault="0061341C" w:rsidP="0011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7053"/>
    </w:tblGrid>
    <w:tr w:rsidR="00E3649E" w:rsidRPr="00E3649E" w:rsidTr="00442A9D">
      <w:tc>
        <w:tcPr>
          <w:tcW w:w="3652" w:type="dxa"/>
        </w:tcPr>
        <w:p w:rsidR="00E3649E" w:rsidRPr="00E3649E" w:rsidRDefault="001C7396" w:rsidP="00427EED">
          <w:pPr>
            <w:autoSpaceDE w:val="0"/>
            <w:autoSpaceDN w:val="0"/>
            <w:adjustRightInd w:val="0"/>
            <w:jc w:val="both"/>
            <w:rPr>
              <w:sz w:val="18"/>
              <w:szCs w:val="18"/>
            </w:rPr>
          </w:pPr>
          <w:r w:rsidRPr="001C7396">
            <w:rPr>
              <w:sz w:val="18"/>
              <w:szCs w:val="18"/>
            </w:rPr>
            <w:t>http://kraskidekor.ru/</w:t>
          </w:r>
        </w:p>
      </w:tc>
      <w:tc>
        <w:tcPr>
          <w:tcW w:w="7053" w:type="dxa"/>
        </w:tcPr>
        <w:p w:rsidR="00E3649E" w:rsidRPr="00E3649E" w:rsidRDefault="00E3649E" w:rsidP="00442A9D">
          <w:pPr>
            <w:pStyle w:val="Default"/>
            <w:rPr>
              <w:sz w:val="18"/>
              <w:szCs w:val="18"/>
            </w:rPr>
          </w:pPr>
        </w:p>
      </w:tc>
    </w:tr>
  </w:tbl>
  <w:p w:rsidR="00E3649E" w:rsidRDefault="00E3649E" w:rsidP="00E3649E">
    <w:pPr>
      <w:autoSpaceDE w:val="0"/>
      <w:autoSpaceDN w:val="0"/>
      <w:adjustRightInd w:val="0"/>
      <w:rPr>
        <w:rFonts w:ascii="TimesNewRomanPSMT" w:hAnsi="TimesNewRomanPSMT" w:cs="TimesNewRomanPSM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41C" w:rsidRDefault="0061341C" w:rsidP="0011015D">
      <w:r>
        <w:separator/>
      </w:r>
    </w:p>
  </w:footnote>
  <w:footnote w:type="continuationSeparator" w:id="0">
    <w:p w:rsidR="0061341C" w:rsidRDefault="0061341C" w:rsidP="00110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65" w:type="dxa"/>
      <w:tblInd w:w="93" w:type="dxa"/>
      <w:tblLayout w:type="fixed"/>
      <w:tblLook w:val="04A0" w:firstRow="1" w:lastRow="0" w:firstColumn="1" w:lastColumn="0" w:noHBand="0" w:noVBand="1"/>
    </w:tblPr>
    <w:tblGrid>
      <w:gridCol w:w="3843"/>
      <w:gridCol w:w="7122"/>
    </w:tblGrid>
    <w:tr w:rsidR="004B7E49" w:rsidRPr="0011015D" w:rsidTr="00515046">
      <w:trPr>
        <w:trHeight w:val="1418"/>
      </w:trPr>
      <w:tc>
        <w:tcPr>
          <w:tcW w:w="3843" w:type="dxa"/>
          <w:shd w:val="clear" w:color="auto" w:fill="auto"/>
          <w:noWrap/>
          <w:vAlign w:val="center"/>
          <w:hideMark/>
        </w:tcPr>
        <w:p w:rsidR="004B7E49" w:rsidRPr="001C7396" w:rsidRDefault="004B7E49" w:rsidP="001C7396">
          <w:pPr>
            <w:jc w:val="center"/>
            <w:rPr>
              <w:rFonts w:ascii="Arial CYR" w:hAnsi="Arial CYR" w:cs="Arial CYR"/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3C28B93" wp14:editId="29713FCD">
                <wp:extent cx="1455313" cy="550843"/>
                <wp:effectExtent l="0" t="0" r="0" b="1905"/>
                <wp:docPr id="1026" name="Рисунок 29" descr="D:\VENDE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Рисунок 29" descr="D:\VENDE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209" cy="550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2" w:type="dxa"/>
          <w:tcBorders>
            <w:top w:val="nil"/>
            <w:left w:val="nil"/>
          </w:tcBorders>
          <w:shd w:val="clear" w:color="auto" w:fill="auto"/>
          <w:vAlign w:val="center"/>
        </w:tcPr>
        <w:p w:rsidR="002F4B6E" w:rsidRDefault="001C7396" w:rsidP="001C7396">
          <w:pPr>
            <w:jc w:val="center"/>
            <w:rPr>
              <w:b/>
              <w:bCs/>
              <w:sz w:val="28"/>
              <w:szCs w:val="28"/>
            </w:rPr>
          </w:pPr>
          <w:r w:rsidRPr="001C7396">
            <w:rPr>
              <w:b/>
              <w:bCs/>
              <w:sz w:val="28"/>
              <w:szCs w:val="28"/>
            </w:rPr>
            <w:t xml:space="preserve">ДЕКОРАТИВНЫЕ ШТУКАТУРКИ </w:t>
          </w:r>
        </w:p>
        <w:p w:rsidR="004B7E49" w:rsidRPr="001C7396" w:rsidRDefault="001C7396" w:rsidP="001C7396">
          <w:pPr>
            <w:jc w:val="center"/>
            <w:rPr>
              <w:b/>
              <w:bCs/>
              <w:sz w:val="28"/>
              <w:szCs w:val="28"/>
            </w:rPr>
          </w:pPr>
          <w:r w:rsidRPr="001C7396">
            <w:rPr>
              <w:b/>
              <w:bCs/>
              <w:sz w:val="28"/>
              <w:szCs w:val="28"/>
            </w:rPr>
            <w:t>И ЭФФЕКТНЫЕ КРАСКИ</w:t>
          </w:r>
        </w:p>
      </w:tc>
    </w:tr>
  </w:tbl>
  <w:p w:rsidR="0011015D" w:rsidRPr="00E3649E" w:rsidRDefault="0011015D" w:rsidP="001C7396">
    <w:pPr>
      <w:autoSpaceDE w:val="0"/>
      <w:autoSpaceDN w:val="0"/>
      <w:adjustRightInd w:val="0"/>
      <w:rPr>
        <w:rFonts w:eastAsia="TimesNewRomanPS-BoldMT" w:cs="TimesNewRomanPS-BoldMT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5D"/>
    <w:rsid w:val="0006103D"/>
    <w:rsid w:val="00082938"/>
    <w:rsid w:val="000C16C3"/>
    <w:rsid w:val="000D1BBC"/>
    <w:rsid w:val="0011015D"/>
    <w:rsid w:val="001C7396"/>
    <w:rsid w:val="00235DE4"/>
    <w:rsid w:val="00292CBD"/>
    <w:rsid w:val="002C1034"/>
    <w:rsid w:val="002E7B72"/>
    <w:rsid w:val="002F4B6E"/>
    <w:rsid w:val="00345C3F"/>
    <w:rsid w:val="00363438"/>
    <w:rsid w:val="003A423C"/>
    <w:rsid w:val="003C0B56"/>
    <w:rsid w:val="00404DF3"/>
    <w:rsid w:val="00427EED"/>
    <w:rsid w:val="00442A9D"/>
    <w:rsid w:val="004B7E49"/>
    <w:rsid w:val="004C4212"/>
    <w:rsid w:val="00515046"/>
    <w:rsid w:val="00551944"/>
    <w:rsid w:val="005646B3"/>
    <w:rsid w:val="00574D51"/>
    <w:rsid w:val="005961DF"/>
    <w:rsid w:val="005A01CB"/>
    <w:rsid w:val="005F2895"/>
    <w:rsid w:val="005F710C"/>
    <w:rsid w:val="0061341C"/>
    <w:rsid w:val="006B28CE"/>
    <w:rsid w:val="006C0575"/>
    <w:rsid w:val="00744435"/>
    <w:rsid w:val="00745D56"/>
    <w:rsid w:val="008A58FF"/>
    <w:rsid w:val="00914242"/>
    <w:rsid w:val="00924269"/>
    <w:rsid w:val="009B2D4F"/>
    <w:rsid w:val="00A45E24"/>
    <w:rsid w:val="00A831EA"/>
    <w:rsid w:val="00AD64C7"/>
    <w:rsid w:val="00BB2538"/>
    <w:rsid w:val="00BB5AA0"/>
    <w:rsid w:val="00C17E34"/>
    <w:rsid w:val="00CA0685"/>
    <w:rsid w:val="00D34865"/>
    <w:rsid w:val="00D9062A"/>
    <w:rsid w:val="00DD2609"/>
    <w:rsid w:val="00E3649E"/>
    <w:rsid w:val="00E97E9E"/>
    <w:rsid w:val="00EC6DC5"/>
    <w:rsid w:val="00EE1CF1"/>
    <w:rsid w:val="00EE296A"/>
    <w:rsid w:val="00F13B5F"/>
    <w:rsid w:val="00F241CA"/>
    <w:rsid w:val="00F51B2C"/>
    <w:rsid w:val="00F623F3"/>
    <w:rsid w:val="00F71FB8"/>
    <w:rsid w:val="00F8719D"/>
    <w:rsid w:val="00F93ACA"/>
    <w:rsid w:val="00FC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2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1015D"/>
  </w:style>
  <w:style w:type="paragraph" w:styleId="a5">
    <w:name w:val="footer"/>
    <w:basedOn w:val="a"/>
    <w:link w:val="a6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1015D"/>
  </w:style>
  <w:style w:type="paragraph" w:styleId="a7">
    <w:name w:val="Balloon Text"/>
    <w:basedOn w:val="a"/>
    <w:link w:val="a8"/>
    <w:uiPriority w:val="99"/>
    <w:semiHidden/>
    <w:unhideWhenUsed/>
    <w:rsid w:val="001101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1015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D2609"/>
    <w:rPr>
      <w:color w:val="0000FF" w:themeColor="hyperlink"/>
      <w:u w:val="single"/>
    </w:rPr>
  </w:style>
  <w:style w:type="paragraph" w:customStyle="1" w:styleId="Default">
    <w:name w:val="Default"/>
    <w:rsid w:val="00DD2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E3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24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2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1015D"/>
  </w:style>
  <w:style w:type="paragraph" w:styleId="a5">
    <w:name w:val="footer"/>
    <w:basedOn w:val="a"/>
    <w:link w:val="a6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1015D"/>
  </w:style>
  <w:style w:type="paragraph" w:styleId="a7">
    <w:name w:val="Balloon Text"/>
    <w:basedOn w:val="a"/>
    <w:link w:val="a8"/>
    <w:uiPriority w:val="99"/>
    <w:semiHidden/>
    <w:unhideWhenUsed/>
    <w:rsid w:val="001101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1015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D2609"/>
    <w:rPr>
      <w:color w:val="0000FF" w:themeColor="hyperlink"/>
      <w:u w:val="single"/>
    </w:rPr>
  </w:style>
  <w:style w:type="paragraph" w:customStyle="1" w:styleId="Default">
    <w:name w:val="Default"/>
    <w:rsid w:val="00DD2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E3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24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34</cp:revision>
  <cp:lastPrinted>2016-05-10T10:20:00Z</cp:lastPrinted>
  <dcterms:created xsi:type="dcterms:W3CDTF">2016-05-06T10:17:00Z</dcterms:created>
  <dcterms:modified xsi:type="dcterms:W3CDTF">2016-12-19T12:25:00Z</dcterms:modified>
</cp:coreProperties>
</file>